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C8892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Při vyplňování Soupisu prací v rámci výběru zhotovitele je nutné respektovat dále uvedené pokyny: </w:t>
      </w:r>
    </w:p>
    <w:p w14:paraId="2A40207B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 </w:t>
      </w:r>
    </w:p>
    <w:p w14:paraId="792AE78C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1) Při zpracování nabídky je nutné využít všech částí (dílů) dokumentace pro provádění </w:t>
      </w:r>
      <w:proofErr w:type="gramStart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stavby</w:t>
      </w:r>
      <w:proofErr w:type="gramEnd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 tj. technické zprávy, všech výkresů, detailů, výpisů, vyobrazení, tabulek a specifikací.</w:t>
      </w:r>
    </w:p>
    <w:p w14:paraId="7E01D008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 </w:t>
      </w:r>
    </w:p>
    <w:p w14:paraId="2696AB95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2) Součástí jednotkových cen položek musí být veškeré náklady tak, aby cena byla konečná a zahrnovala celou dodávku a montáž, včetně přesunu hmot, lešení, pomocné konstrukce, zvedací mechanismy, povinné zkoušky, vzorky, </w:t>
      </w:r>
      <w:proofErr w:type="gramStart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atesty,</w:t>
      </w:r>
      <w:proofErr w:type="gramEnd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 apod., pokud tyto náklady nejsou uvedeny zvlášť. </w:t>
      </w:r>
    </w:p>
    <w:p w14:paraId="7D414386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 </w:t>
      </w:r>
    </w:p>
    <w:p w14:paraId="4BC8680F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3) Součástí jednotkových cen položek je i inženýrská činnost zhotovitele, komplexní zkoušky, včetně zkušebního provozu a </w:t>
      </w:r>
      <w:proofErr w:type="spellStart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zaregulování</w:t>
      </w:r>
      <w:proofErr w:type="spellEnd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, včetně nákladů na spotřebu energií, kompletační a koordinační činnost, pojištění stavby, provozní řády, návodů na obsluhu, potvrzení o </w:t>
      </w:r>
      <w:proofErr w:type="gramStart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shodě,</w:t>
      </w:r>
      <w:proofErr w:type="gramEnd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 apod. Tyto náklady musejí být rozpuštěny do nabídkových cen a nebudou zvlášť hrazeny, pokud nejsou uvedeny zvlášť.</w:t>
      </w:r>
    </w:p>
    <w:p w14:paraId="624CF55E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 </w:t>
      </w:r>
    </w:p>
    <w:p w14:paraId="3D6E02E5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4) Každá uchazečem vyplněná položka musí obsahovat veškeré technicky a logicky </w:t>
      </w:r>
      <w:proofErr w:type="spellStart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dovoditelné</w:t>
      </w:r>
      <w:proofErr w:type="spellEnd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 součásti dodávky a montáže. </w:t>
      </w:r>
    </w:p>
    <w:p w14:paraId="4071ECAC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 </w:t>
      </w:r>
    </w:p>
    <w:p w14:paraId="6D916862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5) Dodávky a montáže uvedené v nabídce musí být, včetně veškerého souvisejícího doplňkového, podružného a montážního materiálu, tak, aby celé zařízení bylo funkční a splňovalo všechny předpisy, které se na ně vztahují (např. hmoždinky, šrouby, upevňovací prvky, návlečky, popisky, </w:t>
      </w:r>
      <w:proofErr w:type="gramStart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štítky,</w:t>
      </w:r>
      <w:proofErr w:type="gramEnd"/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 apod.)  </w:t>
      </w:r>
    </w:p>
    <w:p w14:paraId="7E5E7900" w14:textId="77777777" w:rsidR="00476FCB" w:rsidRPr="00DE53F9" w:rsidRDefault="00476FCB" w:rsidP="00476FCB">
      <w:pP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 </w:t>
      </w:r>
    </w:p>
    <w:p w14:paraId="0954E984" w14:textId="77777777" w:rsidR="00476FCB" w:rsidRPr="00DE53F9" w:rsidRDefault="00476FCB" w:rsidP="00476FCB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6) V průběhu provádění prací budou respektovány všechny příslušné platné předpisy a požadavky BOZP. Náklady vyplývající z jejich dodržení jsou součástí jednotkových cen a </w:t>
      </w:r>
      <w:r w:rsidRPr="00DE53F9">
        <w:rPr>
          <w:rFonts w:ascii="Arial" w:eastAsia="Times New Roman" w:hAnsi="Arial" w:cs="Arial"/>
          <w:sz w:val="20"/>
          <w:szCs w:val="20"/>
          <w:lang w:eastAsia="cs-CZ"/>
        </w:rPr>
        <w:t>nebudou zvlášť hrazeny.</w:t>
      </w:r>
    </w:p>
    <w:p w14:paraId="198F31D1" w14:textId="77777777" w:rsidR="00476FCB" w:rsidRPr="00DE53F9" w:rsidRDefault="00476FCB" w:rsidP="00476FCB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576CFA2" w14:textId="77777777" w:rsidR="00476FCB" w:rsidRPr="00DE53F9" w:rsidRDefault="00476FCB" w:rsidP="00476FCB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sz w:val="20"/>
          <w:szCs w:val="20"/>
          <w:lang w:eastAsia="cs-CZ"/>
        </w:rPr>
        <w:t xml:space="preserve">7) V případě, že je ve výkazu výměr použito označení výrobků konkrétním výrobcem, nejedná se o omezení hospodářské soutěže, ale pouze o vyjádření standardu požadované kvality tam, kde by mohl být obecný popis položky nedostatečně přesný nebo nesrozumitelný. Použití jiných kvalitativně a technicky obdobných řešení je výslovně možné (zák. č. 134/2016 </w:t>
      </w:r>
      <w:proofErr w:type="spellStart"/>
      <w:r w:rsidRPr="00DE53F9">
        <w:rPr>
          <w:rFonts w:ascii="Arial" w:eastAsia="Times New Roman" w:hAnsi="Arial" w:cs="Arial"/>
          <w:sz w:val="20"/>
          <w:szCs w:val="20"/>
          <w:lang w:eastAsia="cs-CZ"/>
        </w:rPr>
        <w:t>Sb</w:t>
      </w:r>
      <w:proofErr w:type="spellEnd"/>
      <w:r w:rsidRPr="00DE53F9">
        <w:rPr>
          <w:rFonts w:ascii="Arial" w:eastAsia="Times New Roman" w:hAnsi="Arial" w:cs="Arial"/>
          <w:sz w:val="20"/>
          <w:szCs w:val="20"/>
          <w:lang w:eastAsia="cs-CZ"/>
        </w:rPr>
        <w:t>, §89, odst. (6)). V takovém případě je uchazeč povinen dodržet standard technických parametrů a zároveň přejímá odpovědnost za správnost náhrady a koordinaci se všemi navazujícími profesemi.</w:t>
      </w:r>
    </w:p>
    <w:p w14:paraId="5C3A08AB" w14:textId="77777777" w:rsidR="00476FCB" w:rsidRPr="00DE53F9" w:rsidRDefault="00476FCB" w:rsidP="00476FCB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5A082FE0" w14:textId="50757CC6" w:rsidR="00476FCB" w:rsidRPr="00DE53F9" w:rsidRDefault="00476FCB" w:rsidP="00476FCB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DE53F9">
        <w:rPr>
          <w:rFonts w:ascii="Arial" w:eastAsia="Times New Roman" w:hAnsi="Arial" w:cs="Arial"/>
          <w:sz w:val="20"/>
          <w:szCs w:val="20"/>
          <w:lang w:eastAsia="cs-CZ"/>
        </w:rPr>
        <w:t xml:space="preserve">8)  Standard a kvalita výrobků a dodávek a jejich ocenění bude odpovídat nejvyššímu standardu, I. jakosti a charakteristice dle Knihy standardů, která je nedílnou součástí dokumentace.  </w:t>
      </w:r>
    </w:p>
    <w:sectPr w:rsidR="00476FCB" w:rsidRPr="00DE53F9" w:rsidSect="00FD60F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42F11"/>
    <w:multiLevelType w:val="multilevel"/>
    <w:tmpl w:val="7ED888E6"/>
    <w:lvl w:ilvl="0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1" w15:restartNumberingAfterBreak="0">
    <w:nsid w:val="79A86506"/>
    <w:multiLevelType w:val="multilevel"/>
    <w:tmpl w:val="C7B6404C"/>
    <w:lvl w:ilvl="0">
      <w:start w:val="1"/>
      <w:numFmt w:val="decimal"/>
      <w:pStyle w:val="Bezmez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FCB"/>
    <w:rsid w:val="00326038"/>
    <w:rsid w:val="00476FCB"/>
    <w:rsid w:val="007D09C6"/>
    <w:rsid w:val="00C27F52"/>
    <w:rsid w:val="00DE53F9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DD76E8"/>
  <w15:chartTrackingRefBased/>
  <w15:docId w15:val="{3D604A6E-B10E-7743-8CAB-E5244977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S pomlčkou 2"/>
    <w:basedOn w:val="Normln"/>
    <w:uiPriority w:val="1"/>
    <w:qFormat/>
    <w:rsid w:val="007D09C6"/>
    <w:pPr>
      <w:numPr>
        <w:numId w:val="2"/>
      </w:numPr>
      <w:suppressAutoHyphens/>
      <w:autoSpaceDE w:val="0"/>
      <w:autoSpaceDN w:val="0"/>
      <w:ind w:left="2136" w:hanging="360"/>
      <w:jc w:val="both"/>
      <w:textAlignment w:val="baseline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5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10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7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1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21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83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2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74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43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03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19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0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44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Consequence forma</dc:creator>
  <cp:keywords/>
  <dc:description/>
  <cp:lastModifiedBy>Consequence forma</cp:lastModifiedBy>
  <cp:revision>2</cp:revision>
  <cp:lastPrinted>2021-07-27T10:19:00Z</cp:lastPrinted>
  <dcterms:created xsi:type="dcterms:W3CDTF">2021-07-27T10:19:00Z</dcterms:created>
  <dcterms:modified xsi:type="dcterms:W3CDTF">2021-07-27T10:19:00Z</dcterms:modified>
</cp:coreProperties>
</file>